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66"/>
        <w:tblCellMar>
          <w:left w:w="0" w:type="dxa"/>
          <w:right w:w="0" w:type="dxa"/>
        </w:tblCellMar>
        <w:tblLook w:val="04A0"/>
      </w:tblPr>
      <w:tblGrid>
        <w:gridCol w:w="197"/>
        <w:gridCol w:w="6776"/>
        <w:gridCol w:w="3605"/>
      </w:tblGrid>
      <w:tr w:rsidR="001B06A3" w:rsidRPr="001B06A3" w:rsidTr="001B06A3">
        <w:trPr>
          <w:trHeight w:val="2024"/>
        </w:trPr>
        <w:tc>
          <w:tcPr>
            <w:tcW w:w="197"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rPr>
              <w:t>I</w:t>
            </w:r>
          </w:p>
        </w:tc>
        <w:tc>
          <w:tcPr>
            <w:tcW w:w="6776"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noProof/>
              </w:rPr>
              <w:drawing>
                <wp:inline distT="0" distB="0" distL="0" distR="0">
                  <wp:extent cx="3698158" cy="971550"/>
                  <wp:effectExtent l="19050" t="0" r="0" b="0"/>
                  <wp:docPr id="1" name="Picture 0" descr="hp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logo_lg.png"/>
                          <pic:cNvPicPr/>
                        </pic:nvPicPr>
                        <pic:blipFill>
                          <a:blip r:embed="rId7" cstate="print">
                            <a:lum bright="30000" contrast="10000"/>
                          </a:blip>
                          <a:stretch>
                            <a:fillRect/>
                          </a:stretch>
                        </pic:blipFill>
                        <pic:spPr>
                          <a:xfrm>
                            <a:off x="0" y="0"/>
                            <a:ext cx="3727628" cy="979292"/>
                          </a:xfrm>
                          <a:prstGeom prst="rect">
                            <a:avLst/>
                          </a:prstGeom>
                          <a:solidFill>
                            <a:srgbClr val="1F497D"/>
                          </a:solidFill>
                        </pic:spPr>
                      </pic:pic>
                    </a:graphicData>
                  </a:graphic>
                </wp:inline>
              </w:drawing>
            </w:r>
          </w:p>
        </w:tc>
        <w:tc>
          <w:tcPr>
            <w:tcW w:w="3605" w:type="dxa"/>
            <w:shd w:val="clear" w:color="auto" w:fill="1F497D"/>
          </w:tcPr>
          <w:p w:rsidR="001B06A3" w:rsidRPr="001B06A3" w:rsidRDefault="003346A9" w:rsidP="001B06A3">
            <w:pPr>
              <w:jc w:val="center"/>
              <w:rPr>
                <w:rFonts w:ascii="Times New Roman" w:eastAsia="Calibri" w:hAnsi="Times New Roman" w:cs="Times New Roman"/>
                <w:b/>
                <w:color w:val="FFC000"/>
                <w:sz w:val="24"/>
                <w:szCs w:val="24"/>
              </w:rPr>
            </w:pPr>
            <w:r>
              <w:rPr>
                <w:rFonts w:ascii="Times New Roman" w:eastAsia="Calibri" w:hAnsi="Times New Roman" w:cs="Times New Roman"/>
                <w:b/>
                <w:noProof/>
                <w:color w:val="FFC000"/>
                <w:sz w:val="24"/>
                <w:szCs w:val="24"/>
              </w:rPr>
              <w:drawing>
                <wp:anchor distT="36576" distB="36576" distL="36576" distR="36576" simplePos="0" relativeHeight="251659264" behindDoc="0" locked="0" layoutInCell="1" allowOverlap="1">
                  <wp:simplePos x="0" y="0"/>
                  <wp:positionH relativeFrom="column">
                    <wp:posOffset>420370</wp:posOffset>
                  </wp:positionH>
                  <wp:positionV relativeFrom="paragraph">
                    <wp:posOffset>57150</wp:posOffset>
                  </wp:positionV>
                  <wp:extent cx="1809750" cy="895350"/>
                  <wp:effectExtent l="19050" t="0" r="0" b="0"/>
                  <wp:wrapNone/>
                  <wp:docPr id="2" name="Picture 2" descr="CBA_Logo_no 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_Logo_no whitespace"/>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contrast="-40000"/>
                                    </a14:imgEffect>
                                  </a14:imgLayer>
                                </a14:imgProps>
                              </a:ext>
                            </a:extLst>
                          </a:blip>
                          <a:srcRect/>
                          <a:stretch>
                            <a:fillRect/>
                          </a:stretch>
                        </pic:blipFill>
                        <pic:spPr bwMode="auto">
                          <a:xfrm>
                            <a:off x="0" y="0"/>
                            <a:ext cx="1809750" cy="895350"/>
                          </a:xfrm>
                          <a:prstGeom prst="rect">
                            <a:avLst/>
                          </a:prstGeom>
                          <a:noFill/>
                          <a:ln w="9525" algn="in">
                            <a:noFill/>
                            <a:miter lim="800000"/>
                            <a:headEnd/>
                            <a:tailEnd/>
                          </a:ln>
                          <a:effectLst/>
                        </pic:spPr>
                      </pic:pic>
                    </a:graphicData>
                  </a:graphic>
                </wp:anchor>
              </w:drawing>
            </w:r>
          </w:p>
          <w:p w:rsidR="001B06A3" w:rsidRPr="001B06A3" w:rsidRDefault="001B06A3" w:rsidP="001B06A3">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24"/>
                <w:szCs w:val="24"/>
              </w:rPr>
              <w:t xml:space="preserve">  </w:t>
            </w:r>
          </w:p>
          <w:p w:rsidR="001B06A3" w:rsidRPr="001B06A3" w:rsidRDefault="001B06A3" w:rsidP="001B06A3">
            <w:pPr>
              <w:spacing w:after="240"/>
              <w:jc w:val="center"/>
              <w:rPr>
                <w:rFonts w:ascii="Times New Roman" w:eastAsia="Calibri" w:hAnsi="Times New Roman" w:cs="Times New Roman"/>
                <w:b/>
                <w:color w:val="FFC000"/>
                <w:sz w:val="40"/>
                <w:szCs w:val="40"/>
              </w:rPr>
            </w:pPr>
          </w:p>
        </w:tc>
      </w:tr>
      <w:tr w:rsidR="001B06A3" w:rsidRPr="001B06A3" w:rsidTr="001B06A3">
        <w:trPr>
          <w:trHeight w:val="583"/>
        </w:trPr>
        <w:tc>
          <w:tcPr>
            <w:tcW w:w="10578" w:type="dxa"/>
            <w:gridSpan w:val="3"/>
            <w:shd w:val="clear" w:color="auto" w:fill="1F497D"/>
            <w:vAlign w:val="center"/>
          </w:tcPr>
          <w:p w:rsidR="001B06A3" w:rsidRPr="001B06A3" w:rsidRDefault="001B06A3" w:rsidP="001B06A3">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40"/>
                <w:szCs w:val="40"/>
              </w:rPr>
              <w:t>5</w:t>
            </w:r>
            <w:r w:rsidR="00555D71">
              <w:rPr>
                <w:rFonts w:ascii="Times New Roman" w:eastAsia="Calibri" w:hAnsi="Times New Roman" w:cs="Times New Roman"/>
                <w:b/>
                <w:color w:val="FFC000"/>
                <w:sz w:val="40"/>
                <w:szCs w:val="40"/>
              </w:rPr>
              <w:t>5</w:t>
            </w:r>
            <w:r w:rsidRPr="001B06A3">
              <w:rPr>
                <w:rFonts w:ascii="Times New Roman" w:eastAsia="Calibri" w:hAnsi="Times New Roman" w:cs="Times New Roman"/>
                <w:b/>
                <w:color w:val="FFC000"/>
                <w:sz w:val="40"/>
                <w:szCs w:val="40"/>
              </w:rPr>
              <w:t xml:space="preserve"> YEARS of COMPETITION</w:t>
            </w:r>
          </w:p>
          <w:p w:rsidR="001B06A3" w:rsidRPr="001B06A3" w:rsidRDefault="001B06A3" w:rsidP="001B06A3">
            <w:pPr>
              <w:jc w:val="center"/>
              <w:rPr>
                <w:rFonts w:ascii="Times New Roman" w:eastAsia="Calibri" w:hAnsi="Times New Roman" w:cs="Times New Roman"/>
                <w:b/>
                <w:noProof/>
                <w:color w:val="FFC000"/>
                <w:sz w:val="24"/>
                <w:szCs w:val="24"/>
              </w:rPr>
            </w:pPr>
            <w:r w:rsidRPr="001B06A3">
              <w:rPr>
                <w:rFonts w:ascii="Times New Roman" w:eastAsia="Calibri" w:hAnsi="Times New Roman" w:cs="Times New Roman"/>
                <w:b/>
                <w:color w:val="FFC000"/>
                <w:sz w:val="24"/>
                <w:szCs w:val="24"/>
              </w:rPr>
              <w:t>http://www.icbsc.org</w:t>
            </w:r>
          </w:p>
        </w:tc>
      </w:tr>
      <w:tr w:rsidR="001B06A3" w:rsidRPr="001B06A3" w:rsidTr="001B06A3">
        <w:trPr>
          <w:trHeight w:val="1129"/>
        </w:trPr>
        <w:tc>
          <w:tcPr>
            <w:tcW w:w="10578" w:type="dxa"/>
            <w:gridSpan w:val="3"/>
            <w:shd w:val="clear" w:color="auto" w:fill="1F497D"/>
            <w:vAlign w:val="bottom"/>
          </w:tcPr>
          <w:p w:rsidR="001B06A3" w:rsidRPr="001B06A3" w:rsidRDefault="001B06A3" w:rsidP="001B06A3">
            <w:pPr>
              <w:tabs>
                <w:tab w:val="left" w:pos="-347"/>
                <w:tab w:val="left" w:pos="-300"/>
                <w:tab w:val="left" w:pos="-257"/>
              </w:tabs>
              <w:spacing w:before="100" w:beforeAutospacing="1" w:line="276" w:lineRule="auto"/>
              <w:ind w:right="-321"/>
              <w:rPr>
                <w:rFonts w:eastAsia="Calibri" w:cs="Times New Roman"/>
              </w:rPr>
            </w:pPr>
            <w:r w:rsidRPr="001B06A3">
              <w:rPr>
                <w:rFonts w:eastAsia="Calibri" w:cs="Times New Roman"/>
                <w:noProof/>
              </w:rPr>
              <w:drawing>
                <wp:inline distT="0" distB="0" distL="0" distR="0">
                  <wp:extent cx="6865620" cy="5995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96340" cy="602257"/>
                          </a:xfrm>
                          <a:prstGeom prst="rect">
                            <a:avLst/>
                          </a:prstGeom>
                        </pic:spPr>
                      </pic:pic>
                    </a:graphicData>
                  </a:graphic>
                </wp:inline>
              </w:drawing>
            </w:r>
          </w:p>
        </w:tc>
      </w:tr>
      <w:tr w:rsidR="001B06A3" w:rsidRPr="001B06A3" w:rsidTr="001B06A3">
        <w:trPr>
          <w:trHeight w:val="1506"/>
        </w:trPr>
        <w:tc>
          <w:tcPr>
            <w:tcW w:w="10578" w:type="dxa"/>
            <w:gridSpan w:val="3"/>
            <w:shd w:val="clear" w:color="auto" w:fill="FFFFFF"/>
            <w:vAlign w:val="center"/>
          </w:tcPr>
          <w:p w:rsidR="001B06A3" w:rsidRPr="001B06A3" w:rsidRDefault="001B06A3" w:rsidP="001B06A3">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Join us in the Spring of 201</w:t>
            </w:r>
            <w:r w:rsidR="00555D71">
              <w:rPr>
                <w:rFonts w:ascii="Broadway" w:eastAsia="Calibri" w:hAnsi="Broadway" w:cs="Times New Roman"/>
                <w:b/>
                <w:color w:val="1F497D"/>
                <w:sz w:val="28"/>
                <w:szCs w:val="28"/>
              </w:rPr>
              <w:t>9</w:t>
            </w:r>
          </w:p>
          <w:p w:rsidR="001B06A3" w:rsidRPr="001B06A3" w:rsidRDefault="001B06A3" w:rsidP="003346A9">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In</w:t>
            </w:r>
            <w:r w:rsidR="003346A9">
              <w:rPr>
                <w:rFonts w:ascii="Broadway" w:eastAsia="Calibri" w:hAnsi="Broadway" w:cs="Times New Roman"/>
                <w:b/>
                <w:color w:val="1F497D"/>
                <w:sz w:val="28"/>
                <w:szCs w:val="28"/>
              </w:rPr>
              <w:t xml:space="preserve"> </w:t>
            </w:r>
            <w:r w:rsidRPr="001B06A3">
              <w:rPr>
                <w:rFonts w:ascii="Broadway" w:eastAsia="Calibri" w:hAnsi="Broadway" w:cs="Times New Roman"/>
                <w:b/>
                <w:color w:val="1F497D"/>
                <w:sz w:val="28"/>
                <w:szCs w:val="28"/>
              </w:rPr>
              <w:t>Anaheim, California</w:t>
            </w:r>
          </w:p>
          <w:p w:rsidR="001B06A3" w:rsidRPr="001B06A3" w:rsidRDefault="001B06A3" w:rsidP="001B06A3">
            <w:pPr>
              <w:jc w:val="center"/>
              <w:rPr>
                <w:rFonts w:ascii="Broadway" w:eastAsia="Calibri" w:hAnsi="Broadway" w:cs="Times New Roman"/>
                <w:b/>
                <w:color w:val="1F497D"/>
              </w:rPr>
            </w:pPr>
            <w:r w:rsidRPr="001B06A3">
              <w:rPr>
                <w:rFonts w:ascii="Broadway" w:eastAsia="Calibri" w:hAnsi="Broadway" w:cs="Times New Roman"/>
                <w:b/>
                <w:color w:val="1F497D"/>
              </w:rPr>
              <w:t>DoubleTree Suites by Hilton, Anaheim Resort and Convention Center</w:t>
            </w:r>
          </w:p>
        </w:tc>
      </w:tr>
      <w:tr w:rsidR="001B06A3" w:rsidRPr="001B06A3" w:rsidTr="001B06A3">
        <w:trPr>
          <w:trHeight w:val="1346"/>
        </w:trPr>
        <w:tc>
          <w:tcPr>
            <w:tcW w:w="10578" w:type="dxa"/>
            <w:gridSpan w:val="3"/>
            <w:shd w:val="clear" w:color="auto" w:fill="FFFFFF"/>
          </w:tcPr>
          <w:p w:rsidR="001B06A3" w:rsidRPr="001B06A3" w:rsidRDefault="001B06A3" w:rsidP="001B06A3">
            <w:pPr>
              <w:jc w:val="center"/>
              <w:rPr>
                <w:rFonts w:ascii="Times New Roman" w:eastAsia="Calibri" w:hAnsi="Times New Roman" w:cs="Times New Roman"/>
                <w:b/>
                <w:i/>
                <w:color w:val="1F497D"/>
                <w:sz w:val="24"/>
                <w:szCs w:val="24"/>
              </w:rPr>
            </w:pPr>
            <w:r w:rsidRPr="001B06A3">
              <w:rPr>
                <w:rFonts w:ascii="Times New Roman" w:eastAsia="Calibri" w:hAnsi="Times New Roman" w:cs="Times New Roman"/>
                <w:b/>
                <w:i/>
                <w:color w:val="1F497D"/>
                <w:sz w:val="24"/>
                <w:szCs w:val="24"/>
              </w:rPr>
              <w:t xml:space="preserve">Each spring, universities from all over the world participate in the International Collegiate Business Strategy Competition which is the world’s longest running, most comprehensive business competition. </w:t>
            </w:r>
          </w:p>
          <w:p w:rsidR="001B06A3" w:rsidRPr="001B06A3" w:rsidRDefault="001B06A3" w:rsidP="00555D71">
            <w:pPr>
              <w:jc w:val="center"/>
              <w:rPr>
                <w:rFonts w:ascii="Times New Roman" w:eastAsia="Calibri" w:hAnsi="Times New Roman" w:cs="Times New Roman"/>
                <w:b/>
                <w:i/>
                <w:color w:val="1F497D"/>
                <w:sz w:val="24"/>
                <w:szCs w:val="24"/>
              </w:rPr>
            </w:pPr>
            <w:r w:rsidRPr="001B06A3">
              <w:rPr>
                <w:rFonts w:ascii="Times New Roman" w:eastAsia="Calibri" w:hAnsi="Times New Roman" w:cs="Times New Roman"/>
                <w:b/>
                <w:i/>
                <w:color w:val="1F497D"/>
                <w:sz w:val="24"/>
                <w:szCs w:val="24"/>
              </w:rPr>
              <w:t xml:space="preserve"> In the spring of 201</w:t>
            </w:r>
            <w:r w:rsidR="00555D71">
              <w:rPr>
                <w:rFonts w:ascii="Times New Roman" w:eastAsia="Calibri" w:hAnsi="Times New Roman" w:cs="Times New Roman"/>
                <w:b/>
                <w:i/>
                <w:color w:val="1F497D"/>
                <w:sz w:val="24"/>
                <w:szCs w:val="24"/>
              </w:rPr>
              <w:t>9</w:t>
            </w:r>
            <w:r w:rsidRPr="001B06A3">
              <w:rPr>
                <w:rFonts w:ascii="Times New Roman" w:eastAsia="Calibri" w:hAnsi="Times New Roman" w:cs="Times New Roman"/>
                <w:b/>
                <w:i/>
                <w:color w:val="1F497D"/>
                <w:sz w:val="24"/>
                <w:szCs w:val="24"/>
              </w:rPr>
              <w:t>, the Competition will celebra</w:t>
            </w:r>
            <w:r w:rsidR="00660E01">
              <w:rPr>
                <w:rFonts w:ascii="Times New Roman" w:eastAsia="Calibri" w:hAnsi="Times New Roman" w:cs="Times New Roman"/>
                <w:b/>
                <w:i/>
                <w:color w:val="1F497D"/>
                <w:sz w:val="24"/>
                <w:szCs w:val="24"/>
              </w:rPr>
              <w:t>te its 5</w:t>
            </w:r>
            <w:r w:rsidR="00555D71">
              <w:rPr>
                <w:rFonts w:ascii="Times New Roman" w:eastAsia="Calibri" w:hAnsi="Times New Roman" w:cs="Times New Roman"/>
                <w:b/>
                <w:i/>
                <w:color w:val="1F497D"/>
                <w:sz w:val="24"/>
                <w:szCs w:val="24"/>
              </w:rPr>
              <w:t>5</w:t>
            </w:r>
            <w:r w:rsidR="00660E01" w:rsidRPr="00660E01">
              <w:rPr>
                <w:rFonts w:ascii="Times New Roman" w:eastAsia="Calibri" w:hAnsi="Times New Roman" w:cs="Times New Roman"/>
                <w:b/>
                <w:i/>
                <w:color w:val="1F497D"/>
                <w:sz w:val="24"/>
                <w:szCs w:val="24"/>
                <w:vertAlign w:val="superscript"/>
              </w:rPr>
              <w:t>th</w:t>
            </w:r>
            <w:r w:rsidR="00660E01">
              <w:rPr>
                <w:rFonts w:ascii="Times New Roman" w:eastAsia="Calibri" w:hAnsi="Times New Roman" w:cs="Times New Roman"/>
                <w:b/>
                <w:i/>
                <w:color w:val="1F497D"/>
                <w:sz w:val="24"/>
                <w:szCs w:val="24"/>
              </w:rPr>
              <w:t xml:space="preserve"> </w:t>
            </w:r>
            <w:r w:rsidRPr="001B06A3">
              <w:rPr>
                <w:rFonts w:ascii="Times New Roman" w:eastAsia="Calibri" w:hAnsi="Times New Roman" w:cs="Times New Roman"/>
                <w:b/>
                <w:i/>
                <w:color w:val="1F497D"/>
                <w:sz w:val="24"/>
                <w:szCs w:val="24"/>
              </w:rPr>
              <w:t>year of delivering an exciting and challenging learning experience for students.</w:t>
            </w:r>
            <w:bookmarkStart w:id="0" w:name="_GoBack"/>
            <w:bookmarkEnd w:id="0"/>
          </w:p>
        </w:tc>
      </w:tr>
      <w:tr w:rsidR="001B06A3" w:rsidRPr="001B06A3" w:rsidTr="001B06A3">
        <w:trPr>
          <w:trHeight w:val="6589"/>
        </w:trPr>
        <w:tc>
          <w:tcPr>
            <w:tcW w:w="10578" w:type="dxa"/>
            <w:gridSpan w:val="3"/>
            <w:shd w:val="clear" w:color="auto" w:fill="FFFFFF"/>
          </w:tcPr>
          <w:p w:rsidR="001B06A3" w:rsidRPr="001B06A3" w:rsidRDefault="001B06A3" w:rsidP="001B06A3">
            <w:pPr>
              <w:spacing w:line="276" w:lineRule="auto"/>
              <w:outlineLvl w:val="1"/>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is the Competition?</w:t>
            </w:r>
          </w:p>
          <w:p w:rsidR="001B06A3" w:rsidRPr="001B06A3" w:rsidRDefault="001B06A3" w:rsidP="001B06A3">
            <w:pPr>
              <w:rPr>
                <w:rFonts w:ascii="Times New Roman" w:eastAsia="Times New Roman" w:hAnsi="Times New Roman" w:cs="Times New Roman"/>
                <w:color w:val="1F497D"/>
              </w:rPr>
            </w:pPr>
            <w:r w:rsidRPr="001B06A3">
              <w:rPr>
                <w:rFonts w:ascii="Times New Roman" w:eastAsia="Times New Roman" w:hAnsi="Times New Roman" w:cs="Times New Roman"/>
                <w:color w:val="1F497D"/>
              </w:rPr>
              <w:t xml:space="preserve">     In this competition, university teams of four to six students take over the management of a simulated manufacturing company competing directly against 4-5 other firms run by competitor teams from other universities.  </w:t>
            </w:r>
            <w:r w:rsidRPr="001B06A3">
              <w:rPr>
                <w:rFonts w:ascii="Times New Roman" w:eastAsia="Calibri" w:hAnsi="Times New Roman" w:cs="Times New Roman"/>
                <w:color w:val="1F497D"/>
              </w:rPr>
              <w:t xml:space="preserve">Teams in the competition are divided into “worlds” of about four to six companies with undergraduate teams and MBA/MA/MS teams having their own worlds. </w:t>
            </w:r>
            <w:r w:rsidRPr="001B06A3">
              <w:rPr>
                <w:rFonts w:ascii="Times New Roman" w:eastAsia="Times New Roman" w:hAnsi="Times New Roman" w:cs="Times New Roman"/>
                <w:color w:val="1F497D"/>
              </w:rPr>
              <w:t xml:space="preserve"> Each team assumes responsibility for key strategic and operational decisions in marketing, finance, and operations.  Team members have the experience of running their own company as they strive to outperform their rivals.</w:t>
            </w:r>
          </w:p>
          <w:p w:rsidR="001B06A3" w:rsidRPr="001B06A3" w:rsidRDefault="001B06A3" w:rsidP="001B06A3">
            <w:pPr>
              <w:rPr>
                <w:rFonts w:ascii="Times New Roman" w:eastAsia="Times New Roman" w:hAnsi="Times New Roman" w:cs="Times New Roman"/>
                <w:b/>
                <w:bCs/>
                <w:i/>
                <w:color w:val="1F497D"/>
              </w:rPr>
            </w:pPr>
          </w:p>
          <w:p w:rsidR="001B06A3" w:rsidRPr="001B06A3" w:rsidRDefault="001B06A3" w:rsidP="001B06A3">
            <w:pPr>
              <w:spacing w:line="276" w:lineRule="auto"/>
              <w:rPr>
                <w:rFonts w:ascii="Times New Roman" w:eastAsia="Times New Roman" w:hAnsi="Times New Roman" w:cs="Times New Roman"/>
                <w:i/>
                <w:color w:val="1F497D"/>
                <w:sz w:val="26"/>
                <w:szCs w:val="26"/>
              </w:rPr>
            </w:pPr>
            <w:r w:rsidRPr="001B06A3">
              <w:rPr>
                <w:rFonts w:ascii="Times New Roman" w:eastAsia="Times New Roman" w:hAnsi="Times New Roman" w:cs="Times New Roman"/>
                <w:b/>
                <w:bCs/>
                <w:i/>
                <w:color w:val="1F497D"/>
                <w:sz w:val="26"/>
                <w:szCs w:val="26"/>
              </w:rPr>
              <w:t>Why is this Competition unique?</w:t>
            </w:r>
          </w:p>
          <w:p w:rsidR="001B06A3" w:rsidRPr="001B06A3" w:rsidRDefault="001B06A3" w:rsidP="001B06A3">
            <w:pPr>
              <w:spacing w:after="100" w:afterAutospacing="1"/>
              <w:rPr>
                <w:rFonts w:ascii="Times New Roman" w:eastAsia="Times New Roman" w:hAnsi="Times New Roman" w:cs="Times New Roman"/>
                <w:color w:val="1F497D"/>
                <w:sz w:val="24"/>
                <w:szCs w:val="24"/>
              </w:rPr>
            </w:pPr>
            <w:r w:rsidRPr="001B06A3">
              <w:rPr>
                <w:rFonts w:ascii="Times New Roman" w:eastAsia="Times New Roman" w:hAnsi="Times New Roman" w:cs="Times New Roman"/>
                <w:color w:val="1F497D"/>
                <w:sz w:val="24"/>
                <w:szCs w:val="24"/>
              </w:rPr>
              <w:t xml:space="preserve">     </w:t>
            </w:r>
            <w:r w:rsidRPr="001B06A3">
              <w:rPr>
                <w:rFonts w:ascii="Times New Roman" w:eastAsia="Times New Roman" w:hAnsi="Times New Roman" w:cs="Times New Roman"/>
                <w:color w:val="1F497D"/>
              </w:rPr>
              <w:t>This business competition involves both a remote phase and an intensive phase that, together, extend over a period of about ten weeks.  The remote phase begins the last week of January at home campuses; the intensive phase will occur April 2</w:t>
            </w:r>
            <w:r w:rsidR="00555D71">
              <w:rPr>
                <w:rFonts w:ascii="Times New Roman" w:eastAsia="Times New Roman" w:hAnsi="Times New Roman" w:cs="Times New Roman"/>
                <w:color w:val="1F497D"/>
              </w:rPr>
              <w:t>5</w:t>
            </w:r>
            <w:r w:rsidR="00660E01">
              <w:rPr>
                <w:rFonts w:ascii="Times New Roman" w:eastAsia="Times New Roman" w:hAnsi="Times New Roman" w:cs="Times New Roman"/>
                <w:color w:val="1F497D"/>
              </w:rPr>
              <w:t>-2</w:t>
            </w:r>
            <w:r w:rsidR="00555D71">
              <w:rPr>
                <w:rFonts w:ascii="Times New Roman" w:eastAsia="Times New Roman" w:hAnsi="Times New Roman" w:cs="Times New Roman"/>
                <w:color w:val="1F497D"/>
              </w:rPr>
              <w:t>7</w:t>
            </w:r>
            <w:r w:rsidRPr="001B06A3">
              <w:rPr>
                <w:rFonts w:ascii="Times New Roman" w:eastAsia="Times New Roman" w:hAnsi="Times New Roman" w:cs="Times New Roman"/>
                <w:color w:val="1F497D"/>
              </w:rPr>
              <w:t xml:space="preserve"> when all teams travel to the on-site hotel in Anaheim, California.  During the intensive phase, students meet their peers from other universities, an experience which intensifies the competitive element of the competition and encourages networking</w:t>
            </w:r>
            <w:r w:rsidRPr="001B06A3">
              <w:rPr>
                <w:rFonts w:ascii="Times New Roman" w:eastAsia="Times New Roman" w:hAnsi="Times New Roman" w:cs="Times New Roman"/>
                <w:color w:val="1F497D"/>
                <w:sz w:val="24"/>
                <w:szCs w:val="24"/>
              </w:rPr>
              <w:t>.</w:t>
            </w:r>
          </w:p>
          <w:p w:rsidR="001B06A3" w:rsidRPr="001B06A3" w:rsidRDefault="001B06A3" w:rsidP="001B06A3">
            <w:pPr>
              <w:spacing w:line="276" w:lineRule="auto"/>
              <w:rPr>
                <w:rFonts w:ascii="Times New Roman" w:eastAsia="Times New Roman" w:hAnsi="Times New Roman" w:cs="Times New Roman"/>
                <w:b/>
                <w:i/>
                <w:color w:val="1F497D"/>
                <w:sz w:val="26"/>
                <w:szCs w:val="26"/>
              </w:rPr>
            </w:pPr>
            <w:r w:rsidRPr="001B06A3">
              <w:rPr>
                <w:rFonts w:ascii="Times New Roman" w:eastAsia="Times New Roman" w:hAnsi="Times New Roman" w:cs="Times New Roman"/>
                <w:b/>
                <w:i/>
                <w:color w:val="1F497D"/>
                <w:sz w:val="26"/>
                <w:szCs w:val="26"/>
              </w:rPr>
              <w:t>What do students say about the Competition?</w:t>
            </w:r>
          </w:p>
          <w:p w:rsidR="001B06A3" w:rsidRPr="001B06A3" w:rsidRDefault="001B06A3" w:rsidP="001B06A3">
            <w:pPr>
              <w:rPr>
                <w:rFonts w:ascii="Times New Roman" w:eastAsia="Times New Roman" w:hAnsi="Times New Roman" w:cs="Times New Roman"/>
                <w:b/>
                <w:bCs/>
                <w:color w:val="1F497D"/>
              </w:rPr>
            </w:pPr>
            <w:r w:rsidRPr="001B06A3">
              <w:rPr>
                <w:rFonts w:ascii="Times New Roman" w:eastAsia="Times New Roman" w:hAnsi="Times New Roman" w:cs="Times New Roman"/>
                <w:iCs/>
                <w:color w:val="1F497D"/>
              </w:rPr>
              <w:t xml:space="preserve">    “The competition gave me the resources and knowledge that cannot be learned in a classroom.  It showed me the importance of having a solid plan and being able to execute it.  Most importantly, I can attribute a big part of my success in Parker Aerospace’s graduate program to specific lessons learned during the competition.”</w:t>
            </w:r>
            <w:r w:rsidRPr="001B06A3">
              <w:rPr>
                <w:rFonts w:ascii="Times New Roman" w:eastAsia="Times New Roman" w:hAnsi="Times New Roman" w:cs="Times New Roman"/>
                <w:i/>
                <w:iCs/>
                <w:color w:val="1F497D"/>
              </w:rPr>
              <w:t>  –</w:t>
            </w:r>
            <w:proofErr w:type="spellStart"/>
            <w:r w:rsidRPr="001B06A3">
              <w:rPr>
                <w:rFonts w:ascii="Times New Roman" w:eastAsia="Times New Roman" w:hAnsi="Times New Roman" w:cs="Times New Roman"/>
                <w:b/>
                <w:bCs/>
                <w:color w:val="1F497D"/>
              </w:rPr>
              <w:t>Rudholff</w:t>
            </w:r>
            <w:proofErr w:type="spellEnd"/>
            <w:r w:rsidRPr="001B06A3">
              <w:rPr>
                <w:rFonts w:ascii="Times New Roman" w:eastAsia="Times New Roman" w:hAnsi="Times New Roman" w:cs="Times New Roman"/>
                <w:b/>
                <w:bCs/>
                <w:color w:val="1F497D"/>
              </w:rPr>
              <w:t xml:space="preserve"> Bischoff, 2010 undergraduate competitor</w:t>
            </w:r>
          </w:p>
          <w:p w:rsidR="001B06A3" w:rsidRPr="001B06A3" w:rsidRDefault="001B06A3" w:rsidP="001B06A3">
            <w:pPr>
              <w:rPr>
                <w:rFonts w:ascii="Times New Roman" w:eastAsia="Times New Roman" w:hAnsi="Times New Roman" w:cs="Times New Roman"/>
                <w:b/>
                <w:bCs/>
                <w:color w:val="1F497D"/>
                <w:sz w:val="24"/>
                <w:szCs w:val="24"/>
              </w:rPr>
            </w:pPr>
          </w:p>
          <w:p w:rsidR="001B06A3" w:rsidRPr="001B06A3" w:rsidRDefault="001B06A3" w:rsidP="001B06A3">
            <w:pPr>
              <w:spacing w:line="276" w:lineRule="auto"/>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does it cost?</w:t>
            </w:r>
          </w:p>
          <w:p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1. Registration fee of $2,000 for one team and $1,100 for each additional team from the same campus. The fee includes a team license, all program administration costs, an opening night get-acquainted social, and the final awards banquet. A team normally consists of four to six students and their faculty adviser.</w:t>
            </w:r>
          </w:p>
          <w:p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2. Transportation and hotel costs vary with distance and are normally borne either by the school directly or by its alumni association or corporate sponsors.  See our website for more explanation of hotel and subsistence costs.</w:t>
            </w:r>
          </w:p>
          <w:p w:rsidR="001B06A3" w:rsidRPr="001B06A3" w:rsidRDefault="001B06A3" w:rsidP="001B06A3">
            <w:pPr>
              <w:autoSpaceDE w:val="0"/>
              <w:autoSpaceDN w:val="0"/>
              <w:adjustRightInd w:val="0"/>
              <w:rPr>
                <w:rFonts w:ascii="Times New Roman" w:eastAsia="Calibri" w:hAnsi="Times New Roman" w:cs="Times New Roman"/>
                <w:color w:val="003F73"/>
              </w:rPr>
            </w:pPr>
          </w:p>
          <w:p w:rsidR="001B06A3" w:rsidRPr="001B06A3" w:rsidRDefault="001B06A3" w:rsidP="001B06A3">
            <w:pPr>
              <w:jc w:val="center"/>
              <w:rPr>
                <w:rFonts w:ascii="Times New Roman" w:eastAsia="Times New Roman" w:hAnsi="Times New Roman" w:cs="Times New Roman"/>
                <w:b/>
                <w:color w:val="1F497D"/>
                <w:sz w:val="26"/>
                <w:szCs w:val="26"/>
              </w:rPr>
            </w:pPr>
            <w:r w:rsidRPr="001B06A3">
              <w:rPr>
                <w:rFonts w:ascii="Times New Roman" w:eastAsia="Times New Roman" w:hAnsi="Times New Roman" w:cs="Times New Roman"/>
                <w:b/>
                <w:i/>
                <w:color w:val="1F497D"/>
                <w:sz w:val="26"/>
                <w:szCs w:val="26"/>
              </w:rPr>
              <w:t>Registration:</w:t>
            </w:r>
            <w:r w:rsidRPr="001B06A3">
              <w:rPr>
                <w:rFonts w:ascii="Times New Roman" w:eastAsia="Times New Roman" w:hAnsi="Times New Roman" w:cs="Times New Roman"/>
                <w:b/>
                <w:color w:val="1F497D"/>
                <w:sz w:val="26"/>
                <w:szCs w:val="26"/>
              </w:rPr>
              <w:t xml:space="preserve">  The deadline for registration is December </w:t>
            </w:r>
            <w:r w:rsidR="00660E01">
              <w:rPr>
                <w:rFonts w:ascii="Times New Roman" w:eastAsia="Times New Roman" w:hAnsi="Times New Roman" w:cs="Times New Roman"/>
                <w:b/>
                <w:color w:val="1F497D"/>
                <w:sz w:val="26"/>
                <w:szCs w:val="26"/>
              </w:rPr>
              <w:t>31, 201</w:t>
            </w:r>
            <w:r w:rsidR="00555D71">
              <w:rPr>
                <w:rFonts w:ascii="Times New Roman" w:eastAsia="Times New Roman" w:hAnsi="Times New Roman" w:cs="Times New Roman"/>
                <w:b/>
                <w:color w:val="1F497D"/>
                <w:sz w:val="26"/>
                <w:szCs w:val="26"/>
              </w:rPr>
              <w:t>8</w:t>
            </w:r>
            <w:r w:rsidRPr="001B06A3">
              <w:rPr>
                <w:rFonts w:ascii="Times New Roman" w:eastAsia="Times New Roman" w:hAnsi="Times New Roman" w:cs="Times New Roman"/>
                <w:b/>
                <w:color w:val="1F497D"/>
                <w:sz w:val="26"/>
                <w:szCs w:val="26"/>
              </w:rPr>
              <w:t>.</w:t>
            </w:r>
          </w:p>
          <w:p w:rsidR="001B06A3" w:rsidRPr="001B06A3" w:rsidRDefault="001B06A3" w:rsidP="00555D71">
            <w:pPr>
              <w:jc w:val="center"/>
              <w:rPr>
                <w:rFonts w:ascii="Times New Roman" w:eastAsia="Times New Roman" w:hAnsi="Times New Roman" w:cs="Times New Roman"/>
              </w:rPr>
            </w:pPr>
            <w:r w:rsidRPr="001B06A3">
              <w:rPr>
                <w:rFonts w:ascii="Times New Roman" w:eastAsia="Times New Roman" w:hAnsi="Times New Roman" w:cs="Times New Roman"/>
                <w:color w:val="1F497D"/>
              </w:rPr>
              <w:t xml:space="preserve">Questions?  Contact </w:t>
            </w:r>
            <w:r w:rsidR="00555D71">
              <w:rPr>
                <w:rFonts w:ascii="Times New Roman" w:eastAsia="Times New Roman" w:hAnsi="Times New Roman" w:cs="Times New Roman"/>
                <w:color w:val="1F497D"/>
              </w:rPr>
              <w:t>Bruce Sparks</w:t>
            </w:r>
            <w:r w:rsidRPr="001B06A3">
              <w:rPr>
                <w:rFonts w:ascii="Times New Roman" w:eastAsia="Times New Roman" w:hAnsi="Times New Roman" w:cs="Times New Roman"/>
                <w:color w:val="1F497D"/>
              </w:rPr>
              <w:t xml:space="preserve">, ICBSC Administrative Director, at </w:t>
            </w:r>
            <w:hyperlink r:id="rId11" w:history="1">
              <w:r w:rsidR="006212AE" w:rsidRPr="00194EF9">
                <w:rPr>
                  <w:rStyle w:val="Hyperlink"/>
                  <w:rFonts w:ascii="Times New Roman" w:eastAsia="Times New Roman" w:hAnsi="Times New Roman" w:cs="Times New Roman"/>
                </w:rPr>
                <w:t>Bruce.Sparks@csulb.e</w:t>
              </w:r>
              <w:r w:rsidR="006212AE" w:rsidRPr="00194EF9">
                <w:rPr>
                  <w:rStyle w:val="Hyperlink"/>
                  <w:rFonts w:ascii="Times New Roman" w:eastAsia="Times New Roman" w:hAnsi="Times New Roman" w:cs="Times New Roman"/>
                </w:rPr>
                <w:t>d</w:t>
              </w:r>
              <w:r w:rsidR="006212AE" w:rsidRPr="00194EF9">
                <w:rPr>
                  <w:rStyle w:val="Hyperlink"/>
                  <w:rFonts w:ascii="Times New Roman" w:eastAsia="Times New Roman" w:hAnsi="Times New Roman" w:cs="Times New Roman"/>
                </w:rPr>
                <w:t>u</w:t>
              </w:r>
            </w:hyperlink>
            <w:r w:rsidR="00555D71">
              <w:t xml:space="preserve"> </w:t>
            </w:r>
          </w:p>
        </w:tc>
      </w:tr>
    </w:tbl>
    <w:p w:rsidR="00F52252" w:rsidRDefault="00F52252" w:rsidP="003346A9"/>
    <w:sectPr w:rsidR="00F52252" w:rsidSect="001B06A3">
      <w:pgSz w:w="12240" w:h="15840"/>
      <w:pgMar w:top="27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13" w:rsidRDefault="006C0913" w:rsidP="003346A9">
      <w:pPr>
        <w:spacing w:after="0" w:line="240" w:lineRule="auto"/>
      </w:pPr>
      <w:r>
        <w:separator/>
      </w:r>
    </w:p>
  </w:endnote>
  <w:endnote w:type="continuationSeparator" w:id="0">
    <w:p w:rsidR="006C0913" w:rsidRDefault="006C0913" w:rsidP="0033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13" w:rsidRDefault="006C0913" w:rsidP="003346A9">
      <w:pPr>
        <w:spacing w:after="0" w:line="240" w:lineRule="auto"/>
      </w:pPr>
      <w:r>
        <w:separator/>
      </w:r>
    </w:p>
  </w:footnote>
  <w:footnote w:type="continuationSeparator" w:id="0">
    <w:p w:rsidR="006C0913" w:rsidRDefault="006C0913" w:rsidP="00334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B06A3"/>
    <w:rsid w:val="001B06A3"/>
    <w:rsid w:val="001C248C"/>
    <w:rsid w:val="003346A9"/>
    <w:rsid w:val="00555D71"/>
    <w:rsid w:val="006212AE"/>
    <w:rsid w:val="00660E01"/>
    <w:rsid w:val="006C0913"/>
    <w:rsid w:val="00F5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6A3"/>
    <w:pPr>
      <w:spacing w:after="0" w:line="240" w:lineRule="auto"/>
    </w:pPr>
    <w:rPr>
      <w:rFonts w:ascii="Californian FB" w:hAnsi="Californian F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B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1"/>
    <w:rPr>
      <w:rFonts w:ascii="Tahoma" w:hAnsi="Tahoma" w:cs="Tahoma"/>
      <w:sz w:val="16"/>
      <w:szCs w:val="16"/>
    </w:rPr>
  </w:style>
  <w:style w:type="character" w:styleId="Hyperlink">
    <w:name w:val="Hyperlink"/>
    <w:basedOn w:val="DefaultParagraphFont"/>
    <w:uiPriority w:val="99"/>
    <w:unhideWhenUsed/>
    <w:rsid w:val="006212AE"/>
    <w:rPr>
      <w:color w:val="0563C1" w:themeColor="hyperlink"/>
      <w:u w:val="single"/>
    </w:rPr>
  </w:style>
  <w:style w:type="character" w:styleId="FollowedHyperlink">
    <w:name w:val="FollowedHyperlink"/>
    <w:basedOn w:val="DefaultParagraphFont"/>
    <w:uiPriority w:val="99"/>
    <w:semiHidden/>
    <w:unhideWhenUsed/>
    <w:rsid w:val="003346A9"/>
    <w:rPr>
      <w:color w:val="954F72" w:themeColor="followedHyperlink"/>
      <w:u w:val="single"/>
    </w:rPr>
  </w:style>
  <w:style w:type="paragraph" w:styleId="Header">
    <w:name w:val="header"/>
    <w:basedOn w:val="Normal"/>
    <w:link w:val="HeaderChar"/>
    <w:uiPriority w:val="99"/>
    <w:semiHidden/>
    <w:unhideWhenUsed/>
    <w:rsid w:val="0033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6A9"/>
  </w:style>
  <w:style w:type="paragraph" w:styleId="Footer">
    <w:name w:val="footer"/>
    <w:basedOn w:val="Normal"/>
    <w:link w:val="FooterChar"/>
    <w:uiPriority w:val="99"/>
    <w:semiHidden/>
    <w:unhideWhenUsed/>
    <w:rsid w:val="00334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6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uce.Sparks@csulb.ed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8162B-57D4-4201-823E-2B00B65D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Okumoto</dc:creator>
  <cp:lastModifiedBy>Bruce Sparks</cp:lastModifiedBy>
  <cp:revision>2</cp:revision>
  <dcterms:created xsi:type="dcterms:W3CDTF">2018-10-07T16:19:00Z</dcterms:created>
  <dcterms:modified xsi:type="dcterms:W3CDTF">2018-10-07T16:19:00Z</dcterms:modified>
</cp:coreProperties>
</file>